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AB80E">
      <w:pPr>
        <w:tabs>
          <w:tab w:val="center" w:pos="4590"/>
          <w:tab w:val="right" w:pos="9180"/>
        </w:tabs>
        <w:spacing w:line="480" w:lineRule="atLeast"/>
        <w:jc w:val="left"/>
        <w:rPr>
          <w:rFonts w:hint="default" w:ascii="Times New Roman" w:hAnsi="Times New Roman" w:eastAsia="仿宋" w:cstheme="minorEastAsia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仿宋" w:cstheme="minorEastAsia"/>
          <w:b/>
          <w:bCs/>
          <w:sz w:val="24"/>
          <w:lang w:val="en-US" w:eastAsia="zh-CN"/>
        </w:rPr>
        <w:t>附件2</w:t>
      </w:r>
    </w:p>
    <w:p w14:paraId="437CE9CC">
      <w:pPr>
        <w:tabs>
          <w:tab w:val="center" w:pos="4590"/>
          <w:tab w:val="right" w:pos="9180"/>
        </w:tabs>
        <w:adjustRightInd w:val="0"/>
        <w:spacing w:line="480" w:lineRule="atLeast"/>
        <w:jc w:val="center"/>
        <w:textAlignment w:val="baseline"/>
        <w:rPr>
          <w:rFonts w:ascii="宋体" w:hAnsi="宋体" w:eastAsia="宋体" w:cs="Times New Roman"/>
          <w:kern w:val="0"/>
          <w:sz w:val="52"/>
          <w:szCs w:val="52"/>
        </w:rPr>
      </w:pPr>
      <w:r>
        <w:rPr>
          <w:rFonts w:hint="eastAsia" w:ascii="宋体" w:hAnsi="宋体" w:eastAsia="宋体" w:cs="Times New Roman"/>
          <w:b/>
          <w:bCs/>
          <w:kern w:val="0"/>
          <w:sz w:val="32"/>
          <w:szCs w:val="32"/>
        </w:rPr>
        <w:t>临床研究协调员（</w:t>
      </w:r>
      <w:r>
        <w:rPr>
          <w:rFonts w:ascii="宋体" w:hAnsi="宋体" w:eastAsia="宋体" w:cs="Times New Roman"/>
          <w:b/>
          <w:bCs/>
          <w:kern w:val="0"/>
          <w:sz w:val="32"/>
          <w:szCs w:val="32"/>
        </w:rPr>
        <w:t>CRC</w:t>
      </w:r>
      <w:r>
        <w:rPr>
          <w:rFonts w:hint="eastAsia" w:ascii="宋体" w:hAnsi="宋体" w:eastAsia="宋体" w:cs="Times New Roman"/>
          <w:b/>
          <w:bCs/>
          <w:kern w:val="0"/>
          <w:sz w:val="32"/>
          <w:szCs w:val="32"/>
        </w:rPr>
        <w:t>）技术服务合同</w:t>
      </w:r>
    </w:p>
    <w:p w14:paraId="1119FAA4">
      <w:pPr>
        <w:tabs>
          <w:tab w:val="center" w:pos="4590"/>
          <w:tab w:val="right" w:pos="9180"/>
        </w:tabs>
        <w:spacing w:line="480" w:lineRule="atLeast"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hint="eastAsia" w:asciiTheme="minorEastAsia" w:hAnsiTheme="minorEastAsia" w:cstheme="minorEastAsia"/>
          <w:sz w:val="24"/>
        </w:rPr>
        <w:t>附件：三方协议</w:t>
      </w:r>
    </w:p>
    <w:p w14:paraId="4B9C6932">
      <w:pPr>
        <w:adjustRightInd w:val="0"/>
        <w:spacing w:line="360" w:lineRule="atLeast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309A5514">
      <w:pPr>
        <w:adjustRightInd w:val="0"/>
        <w:spacing w:line="360" w:lineRule="atLeast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2E6818B4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服务项目名称：</w:t>
      </w: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                           </w:t>
      </w:r>
    </w:p>
    <w:p w14:paraId="4253C704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</w:p>
    <w:p w14:paraId="26DBD136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</w:p>
    <w:p w14:paraId="37780EBD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</w:p>
    <w:p w14:paraId="768F0DAA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甲方</w:t>
      </w:r>
      <w:r>
        <w:rPr>
          <w:rFonts w:ascii="宋体" w:hAnsi="宋体" w:eastAsia="宋体" w:cs="Times New Roman"/>
          <w:b/>
          <w:kern w:val="0"/>
          <w:sz w:val="28"/>
          <w:szCs w:val="28"/>
        </w:rPr>
        <w:t>(</w:t>
      </w: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申办方</w:t>
      </w:r>
      <w:r>
        <w:rPr>
          <w:rFonts w:ascii="宋体" w:hAnsi="宋体" w:eastAsia="宋体" w:cs="Times New Roman"/>
          <w:b/>
          <w:kern w:val="0"/>
          <w:sz w:val="28"/>
          <w:szCs w:val="28"/>
        </w:rPr>
        <w:t>)</w:t>
      </w: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：</w:t>
      </w: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                     </w:t>
      </w:r>
    </w:p>
    <w:p w14:paraId="4111A4AD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       </w:t>
      </w:r>
    </w:p>
    <w:p w14:paraId="47ED7EC0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</w:p>
    <w:p w14:paraId="6FD1BED4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                           </w:t>
      </w:r>
    </w:p>
    <w:p w14:paraId="5E80E2B7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乙方</w:t>
      </w:r>
      <w:r>
        <w:rPr>
          <w:rFonts w:ascii="宋体" w:hAnsi="宋体" w:eastAsia="宋体" w:cs="Times New Roman"/>
          <w:b/>
          <w:kern w:val="0"/>
          <w:sz w:val="28"/>
          <w:szCs w:val="28"/>
        </w:rPr>
        <w:t>(SMO)</w:t>
      </w: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：</w:t>
      </w: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                     </w:t>
      </w:r>
    </w:p>
    <w:p w14:paraId="49AAA1B4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         </w:t>
      </w:r>
    </w:p>
    <w:p w14:paraId="55C1F6F7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</w:p>
    <w:p w14:paraId="2D265065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                        </w:t>
      </w:r>
    </w:p>
    <w:p w14:paraId="31F1CB71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丙方（研究机构）：中江县人民医院</w:t>
      </w:r>
    </w:p>
    <w:p w14:paraId="44199472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</w:p>
    <w:p w14:paraId="5C8694A8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</w:p>
    <w:p w14:paraId="48994543">
      <w:pPr>
        <w:adjustRightInd w:val="0"/>
        <w:spacing w:line="480" w:lineRule="atLeast"/>
        <w:textAlignment w:val="baseline"/>
        <w:rPr>
          <w:rFonts w:ascii="宋体" w:hAnsi="宋体" w:eastAsia="宋体" w:cs="Times New Roman"/>
          <w:b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有效期限：</w:t>
      </w:r>
      <w:r>
        <w:rPr>
          <w:rFonts w:ascii="宋体" w:hAnsi="宋体" w:eastAsia="宋体" w:cs="Times New Roman"/>
          <w:b/>
          <w:kern w:val="0"/>
          <w:sz w:val="28"/>
          <w:szCs w:val="28"/>
        </w:rPr>
        <w:t xml:space="preserve"> </w:t>
      </w:r>
    </w:p>
    <w:p w14:paraId="7A8FE83A">
      <w:pPr>
        <w:adjustRightInd w:val="0"/>
        <w:spacing w:before="312" w:beforeLines="100" w:line="360" w:lineRule="auto"/>
        <w:ind w:hanging="2"/>
        <w:jc w:val="center"/>
        <w:textAlignment w:val="baseline"/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sz w:val="30"/>
          <w:szCs w:val="30"/>
        </w:rPr>
        <w:br w:type="page"/>
      </w:r>
      <w:r>
        <w:rPr>
          <w:rFonts w:hint="eastAsia" w:ascii="Times New Roman" w:hAnsi="Times New Roman" w:eastAsia="宋体" w:cs="宋体"/>
          <w:b/>
          <w:bCs/>
          <w:kern w:val="0"/>
          <w:sz w:val="32"/>
          <w:szCs w:val="32"/>
        </w:rPr>
        <w:t>临床研究协调员（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  <w:t>CRC</w:t>
      </w:r>
      <w:r>
        <w:rPr>
          <w:rFonts w:hint="eastAsia" w:ascii="Times New Roman" w:hAnsi="Times New Roman" w:eastAsia="宋体" w:cs="宋体"/>
          <w:b/>
          <w:bCs/>
          <w:kern w:val="0"/>
          <w:sz w:val="32"/>
          <w:szCs w:val="32"/>
        </w:rPr>
        <w:t>）技术服务合同</w:t>
      </w:r>
    </w:p>
    <w:p w14:paraId="2949C409">
      <w:pPr>
        <w:adjustRightInd w:val="0"/>
        <w:spacing w:before="312" w:beforeLines="100" w:line="360" w:lineRule="auto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本合同甲方委托乙方就</w:t>
      </w:r>
      <w:r>
        <w:rPr>
          <w:rFonts w:ascii="Times New Roman" w:hAnsi="Times New Roman" w:eastAsia="宋体" w:cs="Times New Roman"/>
          <w:kern w:val="0"/>
          <w:sz w:val="24"/>
          <w:u w:val="single"/>
        </w:rPr>
        <w:t xml:space="preserve">                                  </w:t>
      </w:r>
      <w:r>
        <w:rPr>
          <w:rFonts w:hint="eastAsia" w:ascii="Times New Roman" w:hAnsi="Times New Roman" w:eastAsia="宋体" w:cs="宋体"/>
          <w:kern w:val="0"/>
          <w:sz w:val="24"/>
        </w:rPr>
        <w:t>的临床试验向丙方提供临床研究协调员（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）技术服务，是甲方和丙方签署</w:t>
      </w:r>
      <w:r>
        <w:rPr>
          <w:rFonts w:ascii="Times New Roman" w:hAnsi="Times New Roman" w:eastAsia="宋体" w:cs="Times New Roman"/>
          <w:kern w:val="0"/>
          <w:sz w:val="24"/>
          <w:u w:val="single"/>
        </w:rPr>
        <w:t xml:space="preserve">                                                       </w:t>
      </w:r>
      <w:r>
        <w:rPr>
          <w:rFonts w:hint="eastAsia" w:ascii="Times New Roman" w:hAnsi="Times New Roman" w:eastAsia="宋体" w:cs="宋体"/>
          <w:kern w:val="0"/>
          <w:sz w:val="24"/>
        </w:rPr>
        <w:t>临床试验合同（以下简称</w:t>
      </w:r>
      <w:r>
        <w:rPr>
          <w:rFonts w:ascii="Times New Roman" w:hAnsi="Times New Roman" w:eastAsia="宋体" w:cs="Times New Roman"/>
          <w:kern w:val="0"/>
          <w:sz w:val="24"/>
        </w:rPr>
        <w:t>“</w:t>
      </w:r>
      <w:r>
        <w:rPr>
          <w:rFonts w:hint="eastAsia" w:ascii="Times New Roman" w:hAnsi="Times New Roman" w:eastAsia="宋体" w:cs="宋体"/>
          <w:kern w:val="0"/>
          <w:sz w:val="24"/>
        </w:rPr>
        <w:t>主合同</w:t>
      </w:r>
      <w:r>
        <w:rPr>
          <w:rFonts w:ascii="Times New Roman" w:hAnsi="Times New Roman" w:eastAsia="宋体" w:cs="Times New Roman"/>
          <w:kern w:val="0"/>
          <w:sz w:val="24"/>
        </w:rPr>
        <w:t>”</w:t>
      </w:r>
      <w:r>
        <w:rPr>
          <w:rFonts w:hint="eastAsia" w:ascii="Times New Roman" w:hAnsi="Times New Roman" w:eastAsia="宋体" w:cs="宋体"/>
          <w:kern w:val="0"/>
          <w:sz w:val="24"/>
        </w:rPr>
        <w:t>）的补充。三方经过平等协商，在真实、充分地表达各自意愿的基础上，根据《中华人民共和国合同法》的规定，达成如下协议，并由三方共同恪守。</w:t>
      </w:r>
    </w:p>
    <w:p w14:paraId="2B5E5520">
      <w:p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b/>
          <w:bCs/>
          <w:kern w:val="0"/>
          <w:sz w:val="24"/>
        </w:rPr>
        <w:t>第一条：</w:t>
      </w:r>
      <w:r>
        <w:rPr>
          <w:rFonts w:hint="eastAsia" w:ascii="Times New Roman" w:hAnsi="Times New Roman" w:eastAsia="宋体" w:cs="宋体"/>
          <w:kern w:val="0"/>
          <w:sz w:val="24"/>
        </w:rPr>
        <w:t xml:space="preserve">各方职责和义务 </w:t>
      </w:r>
    </w:p>
    <w:p w14:paraId="57E501F7">
      <w:p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ascii="Times New Roman" w:hAnsi="Times New Roman" w:eastAsia="宋体" w:cs="Times New Roman"/>
          <w:kern w:val="0"/>
          <w:sz w:val="24"/>
        </w:rPr>
        <w:t>1</w:t>
      </w:r>
      <w:r>
        <w:rPr>
          <w:rFonts w:hint="eastAsia" w:ascii="Times New Roman" w:hAnsi="Times New Roman" w:eastAsia="宋体" w:cs="宋体"/>
          <w:kern w:val="0"/>
          <w:sz w:val="24"/>
        </w:rPr>
        <w:t>、甲方职责和义务（甲方为申办方）：</w:t>
      </w:r>
    </w:p>
    <w:p w14:paraId="3F03A155">
      <w:pPr>
        <w:numPr>
          <w:ilvl w:val="0"/>
          <w:numId w:val="1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宋体" w:eastAsia="宋体" w:cs="宋体"/>
          <w:kern w:val="0"/>
          <w:sz w:val="24"/>
        </w:rPr>
        <w:t>甲方向丙方承诺其委托的乙方具有履行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宋体" w:eastAsia="宋体" w:cs="宋体"/>
          <w:kern w:val="0"/>
          <w:sz w:val="24"/>
        </w:rPr>
        <w:t>服务所必需的以及相关法律法规所要求的资质；</w:t>
      </w:r>
    </w:p>
    <w:p w14:paraId="1CA724F7">
      <w:pPr>
        <w:numPr>
          <w:ilvl w:val="0"/>
          <w:numId w:val="1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宋体" w:eastAsia="宋体" w:cs="宋体"/>
          <w:kern w:val="0"/>
          <w:sz w:val="24"/>
        </w:rPr>
        <w:t>甲方对乙方派遣的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宋体" w:eastAsia="宋体" w:cs="宋体"/>
          <w:kern w:val="0"/>
          <w:sz w:val="24"/>
        </w:rPr>
        <w:t>进行所服务项目的临床试验操作培训和考核，并保证其能够胜任本协议中规定的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宋体" w:eastAsia="宋体" w:cs="宋体"/>
          <w:kern w:val="0"/>
          <w:sz w:val="24"/>
        </w:rPr>
        <w:t>服务职责；</w:t>
      </w:r>
    </w:p>
    <w:p w14:paraId="3EB1DCD0">
      <w:pPr>
        <w:numPr>
          <w:ilvl w:val="0"/>
          <w:numId w:val="1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宋体" w:eastAsia="宋体" w:cs="宋体"/>
          <w:kern w:val="0"/>
          <w:sz w:val="24"/>
        </w:rPr>
        <w:t>甲方委托乙方提供的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宋体" w:eastAsia="宋体" w:cs="宋体"/>
          <w:kern w:val="0"/>
          <w:sz w:val="24"/>
        </w:rPr>
        <w:t>技术服务所产生的经费和所有开支均由甲方支付，丙方不会进行额外补偿；</w:t>
      </w:r>
    </w:p>
    <w:p w14:paraId="40F34E0B">
      <w:pPr>
        <w:numPr>
          <w:ilvl w:val="0"/>
          <w:numId w:val="1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宋体" w:eastAsia="宋体" w:cs="宋体"/>
          <w:kern w:val="0"/>
          <w:sz w:val="24"/>
        </w:rPr>
        <w:t>甲方负责提供开展服务项目所必需的试验资料、材料和相关信息；</w:t>
      </w:r>
    </w:p>
    <w:p w14:paraId="3683A98A">
      <w:pPr>
        <w:numPr>
          <w:ilvl w:val="0"/>
          <w:numId w:val="1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宋体" w:eastAsia="宋体" w:cs="宋体"/>
          <w:kern w:val="0"/>
          <w:sz w:val="24"/>
        </w:rPr>
        <w:t>甲方承诺由于乙方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宋体" w:eastAsia="宋体" w:cs="宋体"/>
          <w:kern w:val="0"/>
          <w:sz w:val="24"/>
        </w:rPr>
        <w:t>服务所造成的任何伤害和损失，丙方及丙方研究人员免于承担责任；</w:t>
      </w:r>
    </w:p>
    <w:p w14:paraId="766E76F2">
      <w:pPr>
        <w:numPr>
          <w:ilvl w:val="0"/>
          <w:numId w:val="2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宋体" w:eastAsia="宋体" w:cs="宋体"/>
          <w:kern w:val="0"/>
          <w:sz w:val="24"/>
        </w:rPr>
        <w:t>乙方职责和义务（乙方为研究中心管理组织</w:t>
      </w:r>
      <w:r>
        <w:rPr>
          <w:rFonts w:ascii="Times New Roman" w:hAnsi="Times New Roman" w:eastAsia="宋体" w:cs="Times New Roman"/>
          <w:kern w:val="0"/>
          <w:sz w:val="24"/>
        </w:rPr>
        <w:t>SMO</w:t>
      </w:r>
      <w:r>
        <w:rPr>
          <w:rFonts w:hint="eastAsia" w:ascii="Times New Roman" w:hAnsi="宋体" w:eastAsia="宋体" w:cs="宋体"/>
          <w:kern w:val="0"/>
          <w:sz w:val="24"/>
        </w:rPr>
        <w:t>）：</w:t>
      </w:r>
    </w:p>
    <w:p w14:paraId="267C62AA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乙方向丙方派遣合格的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并按本协议中规定的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服务内容提供服务，向丙方递交</w:t>
      </w:r>
      <w:r>
        <w:rPr>
          <w:rFonts w:hint="eastAsia" w:ascii="Times New Roman" w:hAnsi="Times New Roman" w:eastAsia="宋体" w:cs="Times New Roman"/>
          <w:kern w:val="0"/>
          <w:sz w:val="24"/>
        </w:rPr>
        <w:t>乙方</w:t>
      </w:r>
      <w:r>
        <w:rPr>
          <w:rFonts w:hint="eastAsia" w:ascii="Times New Roman" w:hAnsi="Times New Roman" w:eastAsia="宋体" w:cs="宋体"/>
          <w:kern w:val="0"/>
          <w:sz w:val="24"/>
        </w:rPr>
        <w:t>营业执照复印件，并盖章；</w:t>
      </w:r>
    </w:p>
    <w:p w14:paraId="436B632A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是乙方正式员工，与甲丙双方不存在劳务合同关系。乙方向丙方递交雇佣关系证明及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个人简历</w:t>
      </w:r>
      <w:r>
        <w:rPr>
          <w:rFonts w:ascii="Times New Roman" w:hAnsi="Times New Roman" w:eastAsia="宋体" w:cs="Times New Roman"/>
          <w:kern w:val="0"/>
          <w:sz w:val="24"/>
        </w:rPr>
        <w:t>/GCP</w:t>
      </w:r>
      <w:r>
        <w:rPr>
          <w:rFonts w:hint="eastAsia" w:ascii="Times New Roman" w:hAnsi="Times New Roman" w:eastAsia="宋体" w:cs="宋体"/>
          <w:kern w:val="0"/>
          <w:sz w:val="24"/>
        </w:rPr>
        <w:t>培训证书备案；</w:t>
      </w:r>
    </w:p>
    <w:p w14:paraId="0DD37C21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乙方派遣的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必须遵循本合同条款、试验方案和国家相关法规和指南；</w:t>
      </w:r>
    </w:p>
    <w:p w14:paraId="3284E5C3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乙方派遣的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必须遵循丙方适用的各项规章制度、标准操作规程和其他合理的书面指示；</w:t>
      </w:r>
    </w:p>
    <w:p w14:paraId="7B20B46E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为了保证工作的顺利进行及工作质量，乙方不能频繁更换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。如试验过程中更换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，应重新接受机构资质审核、</w:t>
      </w:r>
      <w:r>
        <w:rPr>
          <w:rFonts w:ascii="Times New Roman" w:hAnsi="Times New Roman" w:eastAsia="宋体" w:cs="Times New Roman"/>
          <w:kern w:val="0"/>
          <w:sz w:val="24"/>
        </w:rPr>
        <w:t>PI</w:t>
      </w:r>
      <w:r>
        <w:rPr>
          <w:rFonts w:hint="eastAsia" w:ascii="Times New Roman" w:hAnsi="Times New Roman" w:eastAsia="宋体" w:cs="宋体"/>
          <w:kern w:val="0"/>
          <w:sz w:val="24"/>
        </w:rPr>
        <w:t>授权和培训；</w:t>
      </w:r>
    </w:p>
    <w:p w14:paraId="2C5F62AB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乙方承诺由于乙方提供的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宋体" w:eastAsia="宋体" w:cs="宋体"/>
          <w:kern w:val="0"/>
          <w:sz w:val="24"/>
        </w:rPr>
        <w:t>服务对任何一方所造成的任何人身伤害和损失，丙方及丙方研究人员免于承担责任；</w:t>
      </w:r>
    </w:p>
    <w:p w14:paraId="6DF8AB52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Times New Roman"/>
          <w:kern w:val="0"/>
          <w:sz w:val="24"/>
        </w:rPr>
        <w:t>由于乙方及其指派的CRC在向丙方提供服务时，因乙方原因对第三方（例如：研究参与者）或丙方造成的损害或损失将由乙方全部承担，并负责全权处理相关事宜和经济赔偿。若CRC因执行丙方或其研究者的错误指示而造成第三方损害或损失的，乙方不承担任何责任。</w:t>
      </w:r>
    </w:p>
    <w:p w14:paraId="14EEDDB8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Times New Roman"/>
          <w:kern w:val="0"/>
          <w:sz w:val="24"/>
        </w:rPr>
        <w:t>乙方CRC不得书写或修改病程记录，不得承担医学诊查、医学处置等医师的执业活动；</w:t>
      </w:r>
    </w:p>
    <w:p w14:paraId="33D08DD0">
      <w:pPr>
        <w:numPr>
          <w:ilvl w:val="0"/>
          <w:numId w:val="3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Times New Roman"/>
          <w:kern w:val="0"/>
          <w:sz w:val="24"/>
        </w:rPr>
        <w:t>未经丙方研究团队书面委派，不能代表研究团队与丙方相关科室交涉项目工作；</w:t>
      </w:r>
    </w:p>
    <w:p w14:paraId="0AF1C452">
      <w:pPr>
        <w:numPr>
          <w:ilvl w:val="0"/>
          <w:numId w:val="2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宋体" w:eastAsia="宋体" w:cs="宋体"/>
          <w:kern w:val="0"/>
          <w:sz w:val="24"/>
        </w:rPr>
        <w:t>丙方职责与义务：</w:t>
      </w:r>
    </w:p>
    <w:p w14:paraId="3BE1658F">
      <w:pPr>
        <w:numPr>
          <w:ilvl w:val="0"/>
          <w:numId w:val="4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丙方有权对乙方派遣的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的资质进行审核，如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的资质不符合丙方和</w:t>
      </w:r>
      <w:r>
        <w:rPr>
          <w:rFonts w:ascii="Times New Roman" w:hAnsi="Times New Roman" w:eastAsia="宋体" w:cs="Times New Roman"/>
          <w:kern w:val="0"/>
          <w:sz w:val="24"/>
        </w:rPr>
        <w:t>/</w:t>
      </w:r>
      <w:r>
        <w:rPr>
          <w:rFonts w:hint="eastAsia" w:ascii="Times New Roman" w:hAnsi="Times New Roman" w:eastAsia="宋体" w:cs="宋体"/>
          <w:kern w:val="0"/>
          <w:sz w:val="24"/>
        </w:rPr>
        <w:t>或研究项目的要求，丙方有权要求甲方和乙方更换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，甲方和乙方必须全力配合；</w:t>
      </w:r>
    </w:p>
    <w:p w14:paraId="058E57FA">
      <w:pPr>
        <w:numPr>
          <w:ilvl w:val="0"/>
          <w:numId w:val="4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丙方定期对乙方派遣的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进行监督和考核，并为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提供服务场所和必要文件；</w:t>
      </w:r>
    </w:p>
    <w:p w14:paraId="188B3C8D">
      <w:pPr>
        <w:numPr>
          <w:ilvl w:val="0"/>
          <w:numId w:val="4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对乙方派遣的</w:t>
      </w:r>
      <w:r>
        <w:rPr>
          <w:rFonts w:ascii="Times New Roman" w:hAnsi="Times New Roman" w:eastAsia="宋体" w:cs="Times New Roman"/>
          <w:kern w:val="0"/>
          <w:sz w:val="24"/>
        </w:rPr>
        <w:t>CRC</w:t>
      </w:r>
      <w:r>
        <w:rPr>
          <w:rFonts w:hint="eastAsia" w:ascii="Times New Roman" w:hAnsi="Times New Roman" w:eastAsia="宋体" w:cs="宋体"/>
          <w:kern w:val="0"/>
          <w:sz w:val="24"/>
        </w:rPr>
        <w:t>进行必要的管理培训和指导；</w:t>
      </w:r>
    </w:p>
    <w:p w14:paraId="3629E574">
      <w:pPr>
        <w:pStyle w:val="6"/>
        <w:spacing w:line="360" w:lineRule="auto"/>
        <w:rPr>
          <w:rFonts w:ascii="Times New Roman" w:cs="Times New Roman"/>
        </w:rPr>
      </w:pPr>
      <w:r>
        <w:rPr>
          <w:rFonts w:hint="eastAsia" w:ascii="Times New Roman"/>
          <w:b/>
          <w:bCs/>
        </w:rPr>
        <w:t>第二条：</w:t>
      </w:r>
      <w:r>
        <w:rPr>
          <w:rFonts w:hint="eastAsia" w:ascii="Times New Roman"/>
        </w:rPr>
        <w:t>技术服务内容（</w:t>
      </w:r>
      <w:r>
        <w:rPr>
          <w:rFonts w:ascii="Times New Roman" w:cs="Times New Roman"/>
        </w:rPr>
        <w:t>CRC</w:t>
      </w:r>
      <w:r>
        <w:rPr>
          <w:rFonts w:hint="eastAsia" w:ascii="Times New Roman"/>
        </w:rPr>
        <w:t>均应在</w:t>
      </w:r>
      <w:r>
        <w:rPr>
          <w:rFonts w:ascii="Times New Roman" w:cs="Times New Roman"/>
        </w:rPr>
        <w:t>PI</w:t>
      </w:r>
      <w:r>
        <w:rPr>
          <w:rFonts w:hint="eastAsia" w:ascii="Times New Roman"/>
        </w:rPr>
        <w:t>授权下工作，其工作范围一般为）</w:t>
      </w:r>
    </w:p>
    <w:p w14:paraId="3AD9BAF4">
      <w:pPr>
        <w:pStyle w:val="6"/>
        <w:numPr>
          <w:ilvl w:val="0"/>
          <w:numId w:val="5"/>
        </w:numPr>
        <w:spacing w:line="360" w:lineRule="auto"/>
        <w:rPr>
          <w:rFonts w:ascii="Times New Roman" w:cs="Times New Roman"/>
        </w:rPr>
      </w:pPr>
      <w:r>
        <w:rPr>
          <w:rFonts w:hint="eastAsia" w:ascii="Times New Roman"/>
        </w:rPr>
        <w:t>协助丙方准备项目启动相关工作；</w:t>
      </w:r>
    </w:p>
    <w:p w14:paraId="72E5982A">
      <w:pPr>
        <w:pStyle w:val="6"/>
        <w:numPr>
          <w:ilvl w:val="0"/>
          <w:numId w:val="5"/>
        </w:numPr>
        <w:spacing w:line="360" w:lineRule="auto"/>
        <w:rPr>
          <w:rFonts w:ascii="Times New Roman" w:cs="Times New Roman"/>
        </w:rPr>
      </w:pPr>
      <w:r>
        <w:rPr>
          <w:rFonts w:hint="eastAsia" w:ascii="Times New Roman"/>
        </w:rPr>
        <w:t>协助丙方填写</w:t>
      </w:r>
      <w:r>
        <w:rPr>
          <w:rFonts w:ascii="Times New Roman" w:cs="Times New Roman"/>
        </w:rPr>
        <w:t>CRF</w:t>
      </w:r>
      <w:r>
        <w:rPr>
          <w:rFonts w:hint="eastAsia" w:ascii="Times New Roman"/>
        </w:rPr>
        <w:t>及进行数据答疑；</w:t>
      </w:r>
      <w:r>
        <w:rPr>
          <w:rFonts w:ascii="Times New Roman" w:cs="Times New Roman"/>
        </w:rPr>
        <w:t xml:space="preserve"> </w:t>
      </w:r>
    </w:p>
    <w:p w14:paraId="03E2DC0E">
      <w:pPr>
        <w:pStyle w:val="6"/>
        <w:numPr>
          <w:ilvl w:val="0"/>
          <w:numId w:val="5"/>
        </w:numPr>
        <w:spacing w:line="360" w:lineRule="auto"/>
        <w:rPr>
          <w:rFonts w:ascii="Times New Roman" w:cs="Times New Roman"/>
        </w:rPr>
      </w:pPr>
      <w:r>
        <w:rPr>
          <w:rFonts w:hint="eastAsia" w:ascii="Times New Roman"/>
        </w:rPr>
        <w:t>协助丙方对文档进行日常维护及管理；</w:t>
      </w:r>
      <w:r>
        <w:rPr>
          <w:rFonts w:ascii="Times New Roman" w:cs="Times New Roman"/>
        </w:rPr>
        <w:t xml:space="preserve"> </w:t>
      </w:r>
    </w:p>
    <w:p w14:paraId="47E6A7B7">
      <w:pPr>
        <w:pStyle w:val="6"/>
        <w:numPr>
          <w:ilvl w:val="0"/>
          <w:numId w:val="5"/>
        </w:numPr>
        <w:spacing w:line="360" w:lineRule="auto"/>
        <w:rPr>
          <w:rFonts w:ascii="Times New Roman" w:cs="Times New Roman"/>
        </w:rPr>
      </w:pPr>
      <w:r>
        <w:rPr>
          <w:rFonts w:hint="eastAsia" w:ascii="Times New Roman"/>
        </w:rPr>
        <w:t>协助丙方对相关原始数据进行查漏补缺及整理；</w:t>
      </w:r>
      <w:r>
        <w:rPr>
          <w:rFonts w:ascii="Times New Roman" w:cs="Times New Roman"/>
        </w:rPr>
        <w:t xml:space="preserve"> </w:t>
      </w:r>
    </w:p>
    <w:p w14:paraId="28506DD3">
      <w:pPr>
        <w:pStyle w:val="6"/>
        <w:numPr>
          <w:ilvl w:val="0"/>
          <w:numId w:val="5"/>
        </w:numPr>
        <w:spacing w:line="360" w:lineRule="auto"/>
        <w:rPr>
          <w:rFonts w:ascii="Times New Roman" w:cs="Times New Roman"/>
        </w:rPr>
      </w:pPr>
      <w:r>
        <w:rPr>
          <w:rFonts w:hint="eastAsia" w:ascii="Times New Roman"/>
        </w:rPr>
        <w:t>协助丙方进行试验物资管理、生物标本处理、保存及寄送；</w:t>
      </w:r>
      <w:r>
        <w:rPr>
          <w:rFonts w:ascii="Times New Roman" w:cs="Times New Roman"/>
        </w:rPr>
        <w:t xml:space="preserve"> </w:t>
      </w:r>
    </w:p>
    <w:p w14:paraId="4436E120">
      <w:pPr>
        <w:pStyle w:val="6"/>
        <w:numPr>
          <w:ilvl w:val="0"/>
          <w:numId w:val="5"/>
        </w:numPr>
        <w:spacing w:line="360" w:lineRule="auto"/>
        <w:rPr>
          <w:rFonts w:ascii="Times New Roman" w:cs="Times New Roman"/>
        </w:rPr>
      </w:pPr>
      <w:r>
        <w:rPr>
          <w:rFonts w:hint="eastAsia" w:ascii="Times New Roman"/>
        </w:rPr>
        <w:t>协助丙方配合监查、稽查和视查；</w:t>
      </w:r>
    </w:p>
    <w:p w14:paraId="0FE6078C">
      <w:pPr>
        <w:pStyle w:val="6"/>
        <w:numPr>
          <w:ilvl w:val="0"/>
          <w:numId w:val="5"/>
        </w:numPr>
        <w:spacing w:line="360" w:lineRule="auto"/>
        <w:rPr>
          <w:rFonts w:ascii="Times New Roman"/>
        </w:rPr>
      </w:pPr>
      <w:r>
        <w:rPr>
          <w:rFonts w:hint="eastAsia" w:ascii="Times New Roman"/>
        </w:rPr>
        <w:t>联系伦理委员会，及时递交相关资料并反馈伦理委员会的要求；</w:t>
      </w:r>
    </w:p>
    <w:p w14:paraId="5E05659B">
      <w:pPr>
        <w:pStyle w:val="6"/>
        <w:numPr>
          <w:ilvl w:val="0"/>
          <w:numId w:val="5"/>
        </w:numPr>
        <w:spacing w:line="360" w:lineRule="auto"/>
      </w:pPr>
      <w:r>
        <w:rPr>
          <w:rFonts w:hint="eastAsia" w:ascii="Times New Roman"/>
        </w:rPr>
        <w:t>以上未包含的其他特殊情况，协商解决，并有本合同三方签署的书面文件方可实施。</w:t>
      </w:r>
    </w:p>
    <w:p w14:paraId="05F07E17">
      <w:pPr>
        <w:adjustRightInd w:val="0"/>
        <w:spacing w:line="360" w:lineRule="auto"/>
        <w:textAlignment w:val="baseline"/>
        <w:rPr>
          <w:rFonts w:ascii="宋体" w:hAnsi="宋体" w:eastAsia="宋体" w:cs="Times New Roman"/>
          <w:b/>
          <w:kern w:val="0"/>
          <w:sz w:val="24"/>
        </w:rPr>
      </w:pPr>
      <w:r>
        <w:rPr>
          <w:rFonts w:hint="eastAsia" w:ascii="宋体" w:hAnsi="宋体" w:eastAsia="宋体" w:cs="Times New Roman"/>
          <w:b/>
          <w:kern w:val="0"/>
          <w:sz w:val="24"/>
        </w:rPr>
        <w:t>第三条：经费承担及支付方式、支付时间：</w:t>
      </w:r>
    </w:p>
    <w:p w14:paraId="37C99F9B">
      <w:pPr>
        <w:pStyle w:val="6"/>
        <w:spacing w:line="360" w:lineRule="auto"/>
        <w:rPr>
          <w:rFonts w:hAnsi="宋体"/>
        </w:rPr>
      </w:pPr>
      <w:r>
        <w:rPr>
          <w:rFonts w:hint="eastAsia"/>
        </w:rPr>
        <w:t>1.甲方直接支付给乙方的费用：</w:t>
      </w:r>
      <w:r>
        <w:rPr>
          <w:rFonts w:hint="eastAsia" w:hAnsi="宋体"/>
        </w:rPr>
        <w:t>该试验计划入组</w:t>
      </w:r>
      <w:r>
        <w:rPr>
          <w:rFonts w:hAnsi="宋体"/>
        </w:rPr>
        <w:t>____</w:t>
      </w:r>
      <w:r>
        <w:rPr>
          <w:rFonts w:hint="eastAsia" w:hAnsi="宋体"/>
        </w:rPr>
        <w:t>例研究参与者，预计该项目费用为人民币</w:t>
      </w:r>
      <w:r>
        <w:rPr>
          <w:rFonts w:hAnsi="宋体"/>
        </w:rPr>
        <w:t>_______________________</w:t>
      </w:r>
      <w:r>
        <w:rPr>
          <w:rFonts w:hint="eastAsia" w:hAnsi="宋体"/>
        </w:rPr>
        <w:t>整（大写）（￥</w:t>
      </w:r>
      <w:r>
        <w:rPr>
          <w:rFonts w:hAnsi="宋体"/>
        </w:rPr>
        <w:t>______</w:t>
      </w:r>
      <w:r>
        <w:rPr>
          <w:rFonts w:hint="eastAsia" w:hAnsi="宋体"/>
        </w:rPr>
        <w:t>元整）（计算方式请附附件）。</w:t>
      </w:r>
    </w:p>
    <w:p w14:paraId="5DBEDC61">
      <w:pPr>
        <w:pStyle w:val="6"/>
        <w:spacing w:line="360" w:lineRule="auto"/>
        <w:rPr>
          <w:rFonts w:hAnsi="宋体"/>
        </w:rPr>
      </w:pPr>
      <w:r>
        <w:rPr>
          <w:rFonts w:hint="eastAsia" w:hAnsi="宋体"/>
        </w:rPr>
        <w:t>2.甲方直接支付给丙方的医院管理费：不低于CRC合同总经费的10%。预计该项目CRC医院管理费用为人民币</w:t>
      </w:r>
      <w:r>
        <w:rPr>
          <w:rFonts w:hAnsi="宋体"/>
        </w:rPr>
        <w:t>_______________________</w:t>
      </w:r>
      <w:r>
        <w:rPr>
          <w:rFonts w:hint="eastAsia" w:hAnsi="宋体"/>
        </w:rPr>
        <w:t>整（大写）（￥</w:t>
      </w:r>
      <w:r>
        <w:rPr>
          <w:rFonts w:hAnsi="宋体"/>
        </w:rPr>
        <w:t>______</w:t>
      </w:r>
      <w:r>
        <w:rPr>
          <w:rFonts w:hint="eastAsia" w:hAnsi="宋体"/>
        </w:rPr>
        <w:t>元整）（CRC管理费以实际产生CRC费用进行结算）。税费为人民币</w:t>
      </w:r>
      <w:r>
        <w:rPr>
          <w:rFonts w:hAnsi="宋体"/>
        </w:rPr>
        <w:t>_____________________</w:t>
      </w:r>
      <w:r>
        <w:rPr>
          <w:rFonts w:hint="eastAsia" w:hAnsi="宋体"/>
        </w:rPr>
        <w:t>整（大写）（￥</w:t>
      </w:r>
      <w:r>
        <w:rPr>
          <w:rFonts w:hAnsi="宋体"/>
        </w:rPr>
        <w:t>______</w:t>
      </w:r>
      <w:r>
        <w:rPr>
          <w:rFonts w:hint="eastAsia" w:hAnsi="宋体"/>
        </w:rPr>
        <w:t>元整），税率为6%。甲方付给丙方的费用合计为人民币</w:t>
      </w:r>
      <w:r>
        <w:rPr>
          <w:rFonts w:hAnsi="宋体"/>
        </w:rPr>
        <w:t>_________________</w:t>
      </w:r>
      <w:r>
        <w:rPr>
          <w:rFonts w:hint="eastAsia" w:hAnsi="宋体"/>
        </w:rPr>
        <w:t>整（大写）（￥</w:t>
      </w:r>
      <w:r>
        <w:rPr>
          <w:rFonts w:hAnsi="宋体"/>
        </w:rPr>
        <w:t>______</w:t>
      </w:r>
      <w:r>
        <w:rPr>
          <w:rFonts w:hint="eastAsia" w:hAnsi="宋体"/>
        </w:rPr>
        <w:t>元整）。</w:t>
      </w:r>
    </w:p>
    <w:p w14:paraId="4FD1C452">
      <w:pPr>
        <w:pStyle w:val="6"/>
        <w:spacing w:line="360" w:lineRule="auto"/>
        <w:rPr>
          <w:rFonts w:hAnsi="宋体"/>
        </w:rPr>
      </w:pPr>
      <w:r>
        <w:rPr>
          <w:rFonts w:hint="eastAsia" w:hAnsi="宋体"/>
        </w:rPr>
        <w:t>3. 银行账户信息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2525"/>
        <w:gridCol w:w="1725"/>
        <w:gridCol w:w="2536"/>
      </w:tblGrid>
      <w:tr w14:paraId="042C7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736" w:type="dxa"/>
          </w:tcPr>
          <w:p w14:paraId="28E2871B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乙方银行名称</w:t>
            </w:r>
          </w:p>
        </w:tc>
        <w:tc>
          <w:tcPr>
            <w:tcW w:w="2525" w:type="dxa"/>
          </w:tcPr>
          <w:p w14:paraId="0A15C84A">
            <w:pPr>
              <w:pStyle w:val="6"/>
              <w:spacing w:line="360" w:lineRule="auto"/>
              <w:rPr>
                <w:rFonts w:hAnsi="宋体"/>
              </w:rPr>
            </w:pPr>
          </w:p>
        </w:tc>
        <w:tc>
          <w:tcPr>
            <w:tcW w:w="1725" w:type="dxa"/>
          </w:tcPr>
          <w:p w14:paraId="77167BD4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丙方银行名称</w:t>
            </w:r>
          </w:p>
        </w:tc>
        <w:tc>
          <w:tcPr>
            <w:tcW w:w="2536" w:type="dxa"/>
          </w:tcPr>
          <w:p w14:paraId="4194F0B8">
            <w:pPr>
              <w:adjustRightInd w:val="0"/>
              <w:spacing w:line="360" w:lineRule="auto"/>
              <w:textAlignment w:val="baseline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2AFCC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736" w:type="dxa"/>
          </w:tcPr>
          <w:p w14:paraId="78148F95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乙方账号</w:t>
            </w:r>
          </w:p>
        </w:tc>
        <w:tc>
          <w:tcPr>
            <w:tcW w:w="2525" w:type="dxa"/>
          </w:tcPr>
          <w:p w14:paraId="3824D429">
            <w:pPr>
              <w:pStyle w:val="6"/>
              <w:spacing w:line="360" w:lineRule="auto"/>
              <w:rPr>
                <w:rFonts w:hAnsi="宋体"/>
              </w:rPr>
            </w:pPr>
          </w:p>
        </w:tc>
        <w:tc>
          <w:tcPr>
            <w:tcW w:w="1725" w:type="dxa"/>
          </w:tcPr>
          <w:p w14:paraId="12B98A65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丙方账号</w:t>
            </w:r>
          </w:p>
        </w:tc>
        <w:tc>
          <w:tcPr>
            <w:tcW w:w="2536" w:type="dxa"/>
          </w:tcPr>
          <w:p w14:paraId="35FC98CB">
            <w:pPr>
              <w:widowControl/>
              <w:adjustRightInd w:val="0"/>
              <w:spacing w:line="360" w:lineRule="auto"/>
              <w:textAlignment w:val="baseline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4F92BB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 w14:paraId="663FF9F1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乙方账户名称</w:t>
            </w:r>
          </w:p>
        </w:tc>
        <w:tc>
          <w:tcPr>
            <w:tcW w:w="2525" w:type="dxa"/>
          </w:tcPr>
          <w:p w14:paraId="73AA1EB3">
            <w:pPr>
              <w:pStyle w:val="6"/>
              <w:spacing w:line="360" w:lineRule="auto"/>
              <w:rPr>
                <w:rFonts w:hAnsi="宋体"/>
              </w:rPr>
            </w:pPr>
          </w:p>
        </w:tc>
        <w:tc>
          <w:tcPr>
            <w:tcW w:w="1725" w:type="dxa"/>
          </w:tcPr>
          <w:p w14:paraId="310DA730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丙方账户名称</w:t>
            </w:r>
          </w:p>
        </w:tc>
        <w:tc>
          <w:tcPr>
            <w:tcW w:w="2536" w:type="dxa"/>
          </w:tcPr>
          <w:p w14:paraId="4BEDA974">
            <w:pPr>
              <w:adjustRightInd w:val="0"/>
              <w:spacing w:line="360" w:lineRule="auto"/>
              <w:textAlignment w:val="baseline"/>
              <w:rPr>
                <w:rFonts w:ascii="宋体" w:hAnsi="宋体" w:eastAsia="宋体" w:cs="Times New Roman"/>
                <w:kern w:val="0"/>
                <w:sz w:val="24"/>
              </w:rPr>
            </w:pPr>
          </w:p>
        </w:tc>
      </w:tr>
    </w:tbl>
    <w:p w14:paraId="457F2F2A">
      <w:pPr>
        <w:adjustRightInd w:val="0"/>
        <w:spacing w:line="360" w:lineRule="auto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乙、丙双方收到费用后及时开具与费用金额相等的正式发票。（请注明增值税普通发票或专用发票）。</w:t>
      </w:r>
    </w:p>
    <w:p w14:paraId="4F36E776">
      <w:pPr>
        <w:adjustRightInd w:val="0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甲方开票名称：</w:t>
      </w:r>
    </w:p>
    <w:p w14:paraId="3B394C61">
      <w:pPr>
        <w:adjustRightInd w:val="0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纳税人识别号：</w:t>
      </w:r>
    </w:p>
    <w:p w14:paraId="21551595">
      <w:pPr>
        <w:adjustRightInd w:val="0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开户行：</w:t>
      </w:r>
    </w:p>
    <w:p w14:paraId="2E8CEBE9">
      <w:pPr>
        <w:adjustRightInd w:val="0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账号：</w:t>
      </w:r>
    </w:p>
    <w:p w14:paraId="558FE107">
      <w:pPr>
        <w:adjustRightInd w:val="0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地址：</w:t>
      </w:r>
    </w:p>
    <w:p w14:paraId="67BBF627">
      <w:pPr>
        <w:adjustRightInd w:val="0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电话：</w:t>
      </w:r>
    </w:p>
    <w:p w14:paraId="7CB2B9DF">
      <w:pPr>
        <w:adjustRightInd w:val="0"/>
        <w:spacing w:line="360" w:lineRule="atLeast"/>
        <w:textAlignment w:val="baseline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4.</w:t>
      </w:r>
      <w:r>
        <w:rPr>
          <w:rFonts w:hint="eastAsia" w:ascii="宋体" w:hAnsi="宋体" w:eastAsia="宋体" w:cs="宋体"/>
          <w:kern w:val="0"/>
          <w:sz w:val="24"/>
        </w:rPr>
        <w:t>付款时间及明细如下：</w:t>
      </w:r>
    </w:p>
    <w:p w14:paraId="56894944">
      <w:pPr>
        <w:adjustRightInd w:val="0"/>
        <w:spacing w:line="360" w:lineRule="atLeast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4.1甲方支付给乙方：</w:t>
      </w:r>
    </w:p>
    <w:tbl>
      <w:tblPr>
        <w:tblStyle w:val="4"/>
        <w:tblW w:w="7938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694"/>
        <w:gridCol w:w="2409"/>
      </w:tblGrid>
      <w:tr w14:paraId="3F476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5" w:type="dxa"/>
            <w:shd w:val="clear" w:color="auto" w:fill="DAEEF3"/>
            <w:vAlign w:val="center"/>
          </w:tcPr>
          <w:p w14:paraId="132B18BD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支付时间</w:t>
            </w:r>
          </w:p>
        </w:tc>
        <w:tc>
          <w:tcPr>
            <w:tcW w:w="2694" w:type="dxa"/>
            <w:shd w:val="clear" w:color="auto" w:fill="DAEEF3"/>
            <w:vAlign w:val="center"/>
          </w:tcPr>
          <w:p w14:paraId="6FB89444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支付内容</w:t>
            </w:r>
          </w:p>
        </w:tc>
        <w:tc>
          <w:tcPr>
            <w:tcW w:w="2409" w:type="dxa"/>
            <w:shd w:val="clear" w:color="auto" w:fill="DAEEF3"/>
            <w:vAlign w:val="center"/>
          </w:tcPr>
          <w:p w14:paraId="3B849694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支付数额(</w:t>
            </w:r>
            <w:r>
              <w:rPr>
                <w:rFonts w:hint="eastAsia" w:hAnsi="宋体"/>
              </w:rPr>
              <w:t>人民币</w:t>
            </w:r>
            <w:r>
              <w:rPr>
                <w:rFonts w:hAnsi="宋体"/>
              </w:rPr>
              <w:t>)</w:t>
            </w:r>
          </w:p>
        </w:tc>
      </w:tr>
      <w:tr w14:paraId="2E59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Align w:val="center"/>
          </w:tcPr>
          <w:p w14:paraId="74DED730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第一笔：</w:t>
            </w:r>
          </w:p>
        </w:tc>
        <w:tc>
          <w:tcPr>
            <w:tcW w:w="2694" w:type="dxa"/>
            <w:vAlign w:val="center"/>
          </w:tcPr>
          <w:p w14:paraId="1C05F35F">
            <w:pPr>
              <w:pStyle w:val="6"/>
              <w:spacing w:line="360" w:lineRule="auto"/>
              <w:rPr>
                <w:rFonts w:hAnsi="宋体"/>
              </w:rPr>
            </w:pPr>
          </w:p>
        </w:tc>
        <w:tc>
          <w:tcPr>
            <w:tcW w:w="2409" w:type="dxa"/>
            <w:vAlign w:val="center"/>
          </w:tcPr>
          <w:p w14:paraId="47D0F6EC">
            <w:pPr>
              <w:pStyle w:val="6"/>
              <w:spacing w:line="360" w:lineRule="auto"/>
              <w:rPr>
                <w:rFonts w:hAnsi="宋体"/>
              </w:rPr>
            </w:pPr>
          </w:p>
        </w:tc>
      </w:tr>
      <w:tr w14:paraId="62E9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Align w:val="center"/>
          </w:tcPr>
          <w:p w14:paraId="536FD4E5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第二笔：</w:t>
            </w:r>
          </w:p>
        </w:tc>
        <w:tc>
          <w:tcPr>
            <w:tcW w:w="2694" w:type="dxa"/>
            <w:vAlign w:val="center"/>
          </w:tcPr>
          <w:p w14:paraId="7148AD18">
            <w:pPr>
              <w:pStyle w:val="6"/>
              <w:spacing w:line="360" w:lineRule="auto"/>
              <w:rPr>
                <w:rFonts w:hAnsi="宋体"/>
              </w:rPr>
            </w:pPr>
          </w:p>
        </w:tc>
        <w:tc>
          <w:tcPr>
            <w:tcW w:w="2409" w:type="dxa"/>
            <w:vAlign w:val="center"/>
          </w:tcPr>
          <w:p w14:paraId="4D28C2C6">
            <w:pPr>
              <w:pStyle w:val="6"/>
              <w:spacing w:line="360" w:lineRule="auto"/>
              <w:rPr>
                <w:rFonts w:hAnsi="宋体"/>
              </w:rPr>
            </w:pPr>
          </w:p>
        </w:tc>
      </w:tr>
      <w:tr w14:paraId="61A79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Align w:val="center"/>
          </w:tcPr>
          <w:p w14:paraId="130D1938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第三笔：</w:t>
            </w:r>
          </w:p>
        </w:tc>
        <w:tc>
          <w:tcPr>
            <w:tcW w:w="2694" w:type="dxa"/>
            <w:vAlign w:val="center"/>
          </w:tcPr>
          <w:p w14:paraId="7CF2CD66">
            <w:pPr>
              <w:pStyle w:val="6"/>
              <w:spacing w:line="360" w:lineRule="auto"/>
              <w:rPr>
                <w:rFonts w:hAnsi="宋体"/>
              </w:rPr>
            </w:pPr>
          </w:p>
        </w:tc>
        <w:tc>
          <w:tcPr>
            <w:tcW w:w="2409" w:type="dxa"/>
            <w:vAlign w:val="center"/>
          </w:tcPr>
          <w:p w14:paraId="3B9A0E9A">
            <w:pPr>
              <w:pStyle w:val="6"/>
              <w:spacing w:line="360" w:lineRule="auto"/>
              <w:rPr>
                <w:rFonts w:hAnsi="宋体"/>
              </w:rPr>
            </w:pPr>
          </w:p>
        </w:tc>
      </w:tr>
    </w:tbl>
    <w:p w14:paraId="13C5F77F">
      <w:pPr>
        <w:adjustRightInd w:val="0"/>
        <w:spacing w:line="360" w:lineRule="atLeast"/>
        <w:textAlignment w:val="baseline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4.2甲方支付给丙方：</w:t>
      </w:r>
    </w:p>
    <w:tbl>
      <w:tblPr>
        <w:tblStyle w:val="4"/>
        <w:tblW w:w="7938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694"/>
        <w:gridCol w:w="2409"/>
      </w:tblGrid>
      <w:tr w14:paraId="3155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DAEEF3"/>
            <w:vAlign w:val="center"/>
          </w:tcPr>
          <w:p w14:paraId="49B900A6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支付时间</w:t>
            </w:r>
          </w:p>
        </w:tc>
        <w:tc>
          <w:tcPr>
            <w:tcW w:w="2694" w:type="dxa"/>
            <w:shd w:val="clear" w:color="auto" w:fill="DAEEF3"/>
            <w:vAlign w:val="center"/>
          </w:tcPr>
          <w:p w14:paraId="2A28A913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支付内容</w:t>
            </w:r>
          </w:p>
        </w:tc>
        <w:tc>
          <w:tcPr>
            <w:tcW w:w="2409" w:type="dxa"/>
            <w:shd w:val="clear" w:color="auto" w:fill="DAEEF3"/>
            <w:vAlign w:val="center"/>
          </w:tcPr>
          <w:p w14:paraId="4702F154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支付数额(</w:t>
            </w:r>
            <w:r>
              <w:rPr>
                <w:rFonts w:hint="eastAsia" w:hAnsi="宋体"/>
              </w:rPr>
              <w:t>人民币</w:t>
            </w:r>
            <w:r>
              <w:rPr>
                <w:rFonts w:hAnsi="宋体"/>
              </w:rPr>
              <w:t>)</w:t>
            </w:r>
          </w:p>
        </w:tc>
      </w:tr>
      <w:tr w14:paraId="6EAEB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Align w:val="center"/>
          </w:tcPr>
          <w:p w14:paraId="61779EE9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第一笔：</w:t>
            </w:r>
          </w:p>
        </w:tc>
        <w:tc>
          <w:tcPr>
            <w:tcW w:w="2694" w:type="dxa"/>
            <w:vAlign w:val="center"/>
          </w:tcPr>
          <w:p w14:paraId="73209380">
            <w:pPr>
              <w:pStyle w:val="6"/>
              <w:spacing w:line="360" w:lineRule="auto"/>
              <w:rPr>
                <w:rFonts w:hAnsi="宋体"/>
              </w:rPr>
            </w:pPr>
          </w:p>
        </w:tc>
        <w:tc>
          <w:tcPr>
            <w:tcW w:w="2409" w:type="dxa"/>
            <w:vAlign w:val="center"/>
          </w:tcPr>
          <w:p w14:paraId="615E0C6A">
            <w:pPr>
              <w:pStyle w:val="6"/>
              <w:spacing w:line="360" w:lineRule="auto"/>
              <w:rPr>
                <w:rFonts w:hAnsi="宋体"/>
              </w:rPr>
            </w:pPr>
          </w:p>
        </w:tc>
      </w:tr>
      <w:tr w14:paraId="7A09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8" w:type="dxa"/>
            <w:gridSpan w:val="3"/>
            <w:vAlign w:val="center"/>
          </w:tcPr>
          <w:p w14:paraId="6370805F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建议一次付清或按照主合同节点付款</w:t>
            </w:r>
          </w:p>
        </w:tc>
      </w:tr>
    </w:tbl>
    <w:p w14:paraId="72BC05B2">
      <w:pPr>
        <w:adjustRightInd w:val="0"/>
        <w:spacing w:line="360" w:lineRule="atLeast"/>
        <w:textAlignment w:val="baseline"/>
        <w:rPr>
          <w:rFonts w:ascii="宋体" w:hAnsi="宋体" w:eastAsia="宋体" w:cs="Times New Roman"/>
          <w:kern w:val="0"/>
          <w:sz w:val="24"/>
        </w:rPr>
      </w:pPr>
    </w:p>
    <w:p w14:paraId="2A75A5CA">
      <w:p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b/>
          <w:bCs/>
          <w:kern w:val="0"/>
          <w:sz w:val="24"/>
        </w:rPr>
      </w:pPr>
      <w:r>
        <w:rPr>
          <w:rFonts w:hint="eastAsia" w:ascii="Times New Roman" w:hAnsi="Times New Roman" w:eastAsia="宋体" w:cs="宋体"/>
          <w:b/>
          <w:bCs/>
          <w:kern w:val="0"/>
          <w:sz w:val="24"/>
        </w:rPr>
        <w:t>第四条：</w:t>
      </w:r>
      <w:r>
        <w:rPr>
          <w:rFonts w:hint="eastAsia" w:ascii="Times New Roman" w:hAnsi="Times New Roman" w:eastAsia="宋体" w:cs="宋体"/>
          <w:kern w:val="0"/>
          <w:sz w:val="24"/>
        </w:rPr>
        <w:t>保密</w:t>
      </w:r>
    </w:p>
    <w:p w14:paraId="6664393A">
      <w:pPr>
        <w:numPr>
          <w:ilvl w:val="0"/>
          <w:numId w:val="6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甲方和乙方承诺，未经丙方书面同意，在提供服务期间获得的任何需要保密信息，包括但不限于研究参与者隐私不能向第三方泄露。违反此条款所造成的损失由责任方承担；</w:t>
      </w:r>
    </w:p>
    <w:p w14:paraId="0CEF1C0C">
      <w:pPr>
        <w:numPr>
          <w:ilvl w:val="0"/>
          <w:numId w:val="6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甲方和丙方应遵循双方签署的主合同中的保密条款；</w:t>
      </w:r>
    </w:p>
    <w:p w14:paraId="2914D73A">
      <w:p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b/>
          <w:bCs/>
          <w:kern w:val="0"/>
          <w:sz w:val="24"/>
        </w:rPr>
        <w:t>第五条：</w:t>
      </w:r>
      <w:r>
        <w:rPr>
          <w:rFonts w:hint="eastAsia" w:ascii="Times New Roman" w:hAnsi="Times New Roman" w:eastAsia="宋体" w:cs="宋体"/>
          <w:kern w:val="0"/>
          <w:sz w:val="24"/>
        </w:rPr>
        <w:t>期限和终止</w:t>
      </w:r>
    </w:p>
    <w:p w14:paraId="21070D44">
      <w:pPr>
        <w:numPr>
          <w:ilvl w:val="0"/>
          <w:numId w:val="7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本合同在签署盖章后生效，一式捌份，甲方执贰份，乙方执贰份，丙方执肆份，具有同等法律效力。在甲方和丙方签署的主合同终止时终止；</w:t>
      </w:r>
    </w:p>
    <w:p w14:paraId="0808C038">
      <w:pPr>
        <w:numPr>
          <w:ilvl w:val="0"/>
          <w:numId w:val="7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对于三方中有一方未履行其应有的职责和义务时，另外两方可终止；</w:t>
      </w:r>
    </w:p>
    <w:p w14:paraId="2D6BD564">
      <w:pPr>
        <w:numPr>
          <w:ilvl w:val="0"/>
          <w:numId w:val="7"/>
        </w:num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如出现不可抗拒因素，致使本合同的履行成为不必要或不可能的，可以解除本合同；</w:t>
      </w:r>
    </w:p>
    <w:p w14:paraId="18F83F08">
      <w:pPr>
        <w:adjustRightInd w:val="0"/>
        <w:spacing w:line="360" w:lineRule="auto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b/>
          <w:bCs/>
          <w:kern w:val="0"/>
          <w:sz w:val="24"/>
        </w:rPr>
        <w:t>第六条：</w:t>
      </w:r>
      <w:r>
        <w:rPr>
          <w:rFonts w:hint="eastAsia" w:ascii="Times New Roman" w:hAnsi="Times New Roman" w:eastAsia="宋体" w:cs="宋体"/>
          <w:kern w:val="0"/>
          <w:sz w:val="24"/>
        </w:rPr>
        <w:t>违约责任及纠纷解决</w:t>
      </w:r>
    </w:p>
    <w:p w14:paraId="744B3D14">
      <w:pPr>
        <w:adjustRightInd w:val="0"/>
        <w:spacing w:after="156" w:afterLines="50" w:line="360" w:lineRule="auto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三方因履行本合同而发生的争议，应协商、调解解决。协商、调解不成的，各方均可提交丙方所在地仲裁机构仲裁。</w:t>
      </w:r>
    </w:p>
    <w:p w14:paraId="3964F603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甲方：                                            (盖章)</w:t>
      </w:r>
    </w:p>
    <w:p w14:paraId="6D7552A8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法定代表人/委托代理人：                            (签名)</w:t>
      </w:r>
    </w:p>
    <w:p w14:paraId="2CD82A6E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 xml:space="preserve">                                            年   月   日</w:t>
      </w:r>
    </w:p>
    <w:p w14:paraId="0B6323AC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</w:p>
    <w:p w14:paraId="4D4F5B95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乙方：                                             (盖章)</w:t>
      </w:r>
    </w:p>
    <w:p w14:paraId="298F9B3A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法定代表人/委托代理人：                            (签名)</w:t>
      </w:r>
    </w:p>
    <w:p w14:paraId="5FADFC84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 xml:space="preserve">                                            年   月   日</w:t>
      </w:r>
    </w:p>
    <w:p w14:paraId="184B22E5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</w:p>
    <w:p w14:paraId="0F038C26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 xml:space="preserve"> 丙方：                      中江县人民医院        (盖章)</w:t>
      </w:r>
    </w:p>
    <w:p w14:paraId="3A6D2C7A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</w:p>
    <w:p w14:paraId="4E764BD2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主要研究者：                                     （签名）</w:t>
      </w:r>
    </w:p>
    <w:p w14:paraId="01C48061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 xml:space="preserve">                                            年   月   日</w:t>
      </w:r>
    </w:p>
    <w:p w14:paraId="64E2F25F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>药物临床试验机构办公室负责人：                   （签名）</w:t>
      </w:r>
    </w:p>
    <w:p w14:paraId="36D1523F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 xml:space="preserve">                                            年   月   日</w:t>
      </w:r>
    </w:p>
    <w:p w14:paraId="4F7EB7DB">
      <w:pPr>
        <w:adjustRightInd w:val="0"/>
        <w:spacing w:line="470" w:lineRule="atLeast"/>
        <w:jc w:val="left"/>
        <w:textAlignment w:val="baseline"/>
        <w:rPr>
          <w:rFonts w:ascii="Times New Roman" w:hAnsi="Times New Roman" w:eastAsia="宋体" w:cs="宋体"/>
          <w:kern w:val="0"/>
          <w:sz w:val="24"/>
        </w:rPr>
      </w:pPr>
      <w:r>
        <w:rPr>
          <w:rFonts w:hint="eastAsia" w:ascii="Times New Roman" w:hAnsi="Times New Roman" w:eastAsia="宋体" w:cs="宋体"/>
          <w:kern w:val="0"/>
          <w:sz w:val="24"/>
        </w:rPr>
        <w:t xml:space="preserve"> 法定代表人/委托代理人：                           (签名)</w:t>
      </w:r>
    </w:p>
    <w:p w14:paraId="174DD8AF">
      <w:pPr>
        <w:adjustRightInd w:val="0"/>
        <w:spacing w:line="470" w:lineRule="atLeast"/>
        <w:jc w:val="left"/>
        <w:textAlignment w:val="baseline"/>
      </w:pPr>
      <w:r>
        <w:rPr>
          <w:rFonts w:hint="eastAsia" w:ascii="Times New Roman" w:hAnsi="Times New Roman" w:eastAsia="宋体" w:cs="宋体"/>
          <w:kern w:val="0"/>
          <w:sz w:val="24"/>
        </w:rPr>
        <w:t xml:space="preserve">                                            年   月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DFB35">
    <w:pPr>
      <w:pStyle w:val="2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AE764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AE764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版本号：V2.0，版本日期：2025.05.20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963BC">
    <w:pPr>
      <w:pStyle w:val="3"/>
      <w:pBdr>
        <w:bottom w:val="none" w:color="auto" w:sz="0" w:space="1"/>
      </w:pBdr>
      <w:jc w:val="right"/>
      <w:rPr>
        <w:rFonts w:hint="eastAsia"/>
      </w:rPr>
    </w:pPr>
  </w:p>
  <w:p w14:paraId="4C82BB17">
    <w:pPr>
      <w:pStyle w:val="3"/>
      <w:pBdr>
        <w:bottom w:val="none" w:color="auto" w:sz="0" w:space="1"/>
      </w:pBdr>
      <w:jc w:val="right"/>
      <w:rPr>
        <w:rFonts w:ascii="Times New Roman" w:hAnsi="Times New Roman" w:eastAsiaTheme="minorEastAsia"/>
        <w:sz w:val="18"/>
      </w:rPr>
    </w:pPr>
    <w:r>
      <w:rPr>
        <w:rFonts w:hint="eastAsia" w:ascii="Times New Roman" w:hAnsi="Times New Roman" w:eastAsiaTheme="minorEastAsia"/>
        <w:sz w:val="18"/>
      </w:rPr>
      <w:t>AF-JGB</w:t>
    </w:r>
    <w:r>
      <w:rPr>
        <w:rFonts w:hint="eastAsia" w:ascii="Times New Roman" w:hAnsi="Times New Roman"/>
        <w:sz w:val="18"/>
        <w:lang w:val="en-US" w:eastAsia="zh-CN"/>
      </w:rPr>
      <w:t>-</w:t>
    </w:r>
    <w:r>
      <w:rPr>
        <w:rFonts w:hint="eastAsia" w:ascii="Times New Roman" w:hAnsi="Times New Roman" w:eastAsiaTheme="minorEastAsia"/>
        <w:sz w:val="18"/>
      </w:rPr>
      <w:t>SOP-003-002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0325E"/>
    <w:multiLevelType w:val="multilevel"/>
    <w:tmpl w:val="0180325E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8AE197D"/>
    <w:multiLevelType w:val="multilevel"/>
    <w:tmpl w:val="08AE197D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 w:ascii="Arial" w:hAnsi="Arial"/>
        <w:sz w:val="21"/>
        <w:szCs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81504FD"/>
    <w:multiLevelType w:val="multilevel"/>
    <w:tmpl w:val="181504FD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FFE6BD9"/>
    <w:multiLevelType w:val="multilevel"/>
    <w:tmpl w:val="2FFE6BD9"/>
    <w:lvl w:ilvl="0" w:tentative="0">
      <w:start w:val="2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602422E"/>
    <w:multiLevelType w:val="multilevel"/>
    <w:tmpl w:val="5602422E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6B974B2E"/>
    <w:multiLevelType w:val="multilevel"/>
    <w:tmpl w:val="6B974B2E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3A37F0A"/>
    <w:multiLevelType w:val="multilevel"/>
    <w:tmpl w:val="73A37F0A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ZWY4ZjIwOWU0M2I2N2Y5NmIzOGEwZjhmY2IyZDUifQ=="/>
  </w:docVars>
  <w:rsids>
    <w:rsidRoot w:val="002327BF"/>
    <w:rsid w:val="000528A3"/>
    <w:rsid w:val="002327BF"/>
    <w:rsid w:val="00412A73"/>
    <w:rsid w:val="0055330B"/>
    <w:rsid w:val="005C5309"/>
    <w:rsid w:val="006110BF"/>
    <w:rsid w:val="00DD1ECD"/>
    <w:rsid w:val="0102643F"/>
    <w:rsid w:val="01FD4CEA"/>
    <w:rsid w:val="0EEF1614"/>
    <w:rsid w:val="27E85BDC"/>
    <w:rsid w:val="28133FE3"/>
    <w:rsid w:val="2B9E7E67"/>
    <w:rsid w:val="2BA62AE2"/>
    <w:rsid w:val="300A0513"/>
    <w:rsid w:val="3C163FA9"/>
    <w:rsid w:val="3E4D36F9"/>
    <w:rsid w:val="482E3436"/>
    <w:rsid w:val="49553696"/>
    <w:rsid w:val="57DF6345"/>
    <w:rsid w:val="681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2098</Words>
  <Characters>2287</Characters>
  <Lines>22</Lines>
  <Paragraphs>6</Paragraphs>
  <TotalTime>0</TotalTime>
  <ScaleCrop>false</ScaleCrop>
  <LinksUpToDate>false</LinksUpToDate>
  <CharactersWithSpaces>3036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2023-03-07T02:27:00Z</dcterms:created>
  <dc:creator>13030</dc:creator>
  <cp:lastModifiedBy>篱阿陌 流瑾</cp:lastModifiedBy>
  <dcterms:modified xsi:type="dcterms:W3CDTF">2025-05-20T07:16:35Z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743637757C35459D9ADE82A4201A8F76_13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